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1D4F" w14:textId="77777777" w:rsidR="005C1A0E" w:rsidRPr="005C1A0E" w:rsidRDefault="005C1A0E" w:rsidP="00DD48A9">
      <w:pPr>
        <w:spacing w:after="0" w:line="240" w:lineRule="auto"/>
        <w:jc w:val="center"/>
        <w:rPr>
          <w:b/>
          <w:bCs/>
        </w:rPr>
      </w:pPr>
      <w:r w:rsidRPr="005C1A0E">
        <w:rPr>
          <w:b/>
          <w:bCs/>
        </w:rPr>
        <w:t>Village of Schuylerville</w:t>
      </w:r>
    </w:p>
    <w:p w14:paraId="006422B0" w14:textId="165A0679" w:rsidR="005C1A0E" w:rsidRPr="005C1A0E" w:rsidRDefault="005C1A0E" w:rsidP="00DD48A9">
      <w:pPr>
        <w:spacing w:after="0" w:line="240" w:lineRule="auto"/>
        <w:jc w:val="center"/>
        <w:rPr>
          <w:b/>
          <w:bCs/>
        </w:rPr>
      </w:pPr>
      <w:r>
        <w:rPr>
          <w:b/>
          <w:bCs/>
        </w:rPr>
        <w:t>February 22, 2026</w:t>
      </w:r>
    </w:p>
    <w:p w14:paraId="4A2BDA33" w14:textId="446AD456" w:rsidR="00E539E5" w:rsidRDefault="005C1A0E" w:rsidP="00DD48A9">
      <w:pPr>
        <w:spacing w:after="0" w:line="240" w:lineRule="auto"/>
        <w:jc w:val="center"/>
        <w:rPr>
          <w:b/>
          <w:bCs/>
        </w:rPr>
      </w:pPr>
      <w:r>
        <w:rPr>
          <w:b/>
          <w:bCs/>
        </w:rPr>
        <w:t>Schuylerville Budget Meeting Two</w:t>
      </w:r>
    </w:p>
    <w:p w14:paraId="08466F85" w14:textId="77777777" w:rsidR="005C1A0E" w:rsidRDefault="005C1A0E" w:rsidP="005C1A0E">
      <w:pPr>
        <w:jc w:val="center"/>
        <w:rPr>
          <w:b/>
          <w:bCs/>
        </w:rPr>
      </w:pPr>
    </w:p>
    <w:p w14:paraId="1E400084" w14:textId="68C1506F" w:rsidR="005C1A0E" w:rsidRDefault="005C1A0E" w:rsidP="005C1A0E">
      <w:pPr>
        <w:rPr>
          <w:b/>
          <w:bCs/>
        </w:rPr>
      </w:pPr>
      <w:r w:rsidRPr="005C1A0E">
        <w:rPr>
          <w:b/>
          <w:bCs/>
        </w:rPr>
        <w:t>Present</w:t>
      </w:r>
      <w:r>
        <w:rPr>
          <w:b/>
          <w:bCs/>
        </w:rPr>
        <w:t>:</w:t>
      </w:r>
    </w:p>
    <w:p w14:paraId="001F755F" w14:textId="1F43BC2A" w:rsidR="005C1A0E" w:rsidRDefault="005C1A0E" w:rsidP="005C1A0E">
      <w:pPr>
        <w:spacing w:after="0" w:line="240" w:lineRule="auto"/>
        <w:rPr>
          <w:b/>
          <w:bCs/>
        </w:rPr>
      </w:pPr>
      <w:r>
        <w:rPr>
          <w:b/>
          <w:bCs/>
        </w:rPr>
        <w:t xml:space="preserve">Mayor Carpenter </w:t>
      </w:r>
    </w:p>
    <w:p w14:paraId="1966CA4D" w14:textId="658894C7" w:rsidR="005C1A0E" w:rsidRDefault="005C1A0E" w:rsidP="005C1A0E">
      <w:pPr>
        <w:spacing w:after="0" w:line="240" w:lineRule="auto"/>
        <w:rPr>
          <w:b/>
          <w:bCs/>
        </w:rPr>
      </w:pPr>
      <w:r>
        <w:rPr>
          <w:b/>
          <w:bCs/>
        </w:rPr>
        <w:t xml:space="preserve">Trustee Baker </w:t>
      </w:r>
    </w:p>
    <w:p w14:paraId="4BD954A6" w14:textId="0E526541" w:rsidR="005C1A0E" w:rsidRDefault="005C1A0E" w:rsidP="005C1A0E">
      <w:pPr>
        <w:spacing w:after="0" w:line="240" w:lineRule="auto"/>
        <w:rPr>
          <w:b/>
          <w:bCs/>
        </w:rPr>
      </w:pPr>
      <w:r>
        <w:rPr>
          <w:b/>
          <w:bCs/>
        </w:rPr>
        <w:t xml:space="preserve">Trustee Campbell </w:t>
      </w:r>
    </w:p>
    <w:p w14:paraId="346DC778" w14:textId="15E8ED05" w:rsidR="005C1A0E" w:rsidRDefault="005C1A0E" w:rsidP="005C1A0E">
      <w:pPr>
        <w:spacing w:after="0" w:line="240" w:lineRule="auto"/>
        <w:rPr>
          <w:b/>
          <w:bCs/>
        </w:rPr>
      </w:pPr>
      <w:r>
        <w:rPr>
          <w:b/>
          <w:bCs/>
        </w:rPr>
        <w:t xml:space="preserve">Trustee Colvin </w:t>
      </w:r>
    </w:p>
    <w:p w14:paraId="19D9ADC9" w14:textId="77777777" w:rsidR="005C1A0E" w:rsidRDefault="005C1A0E" w:rsidP="005C1A0E">
      <w:pPr>
        <w:spacing w:after="0" w:line="240" w:lineRule="auto"/>
        <w:rPr>
          <w:b/>
          <w:bCs/>
        </w:rPr>
      </w:pPr>
      <w:r>
        <w:rPr>
          <w:b/>
          <w:bCs/>
        </w:rPr>
        <w:t>Treasurer Heyman</w:t>
      </w:r>
    </w:p>
    <w:p w14:paraId="6D6359D8" w14:textId="05B8B3E3" w:rsidR="005C1A0E" w:rsidRDefault="005C1A0E" w:rsidP="005C1A0E">
      <w:pPr>
        <w:spacing w:after="0" w:line="240" w:lineRule="auto"/>
        <w:rPr>
          <w:b/>
          <w:bCs/>
        </w:rPr>
      </w:pPr>
      <w:r>
        <w:rPr>
          <w:b/>
          <w:bCs/>
        </w:rPr>
        <w:t xml:space="preserve"> </w:t>
      </w:r>
    </w:p>
    <w:p w14:paraId="30947D9B" w14:textId="12FAC347" w:rsidR="005C1A0E" w:rsidRDefault="005C1A0E" w:rsidP="005C1A0E">
      <w:pPr>
        <w:rPr>
          <w:b/>
          <w:bCs/>
        </w:rPr>
      </w:pPr>
      <w:r>
        <w:rPr>
          <w:b/>
          <w:bCs/>
        </w:rPr>
        <w:t>Present Via Phone</w:t>
      </w:r>
    </w:p>
    <w:p w14:paraId="6995AC22" w14:textId="432E77D8" w:rsidR="005C1A0E" w:rsidRDefault="005C1A0E" w:rsidP="005C1A0E">
      <w:pPr>
        <w:rPr>
          <w:b/>
          <w:bCs/>
        </w:rPr>
      </w:pPr>
      <w:r>
        <w:rPr>
          <w:b/>
          <w:bCs/>
        </w:rPr>
        <w:t xml:space="preserve">Trustee LeBaron </w:t>
      </w:r>
    </w:p>
    <w:p w14:paraId="3E97B9D9" w14:textId="77777777" w:rsidR="005C1A0E" w:rsidRPr="005C1A0E" w:rsidRDefault="005C1A0E" w:rsidP="005C1A0E">
      <w:pPr>
        <w:rPr>
          <w:b/>
          <w:bCs/>
        </w:rPr>
      </w:pPr>
      <w:r w:rsidRPr="005C1A0E">
        <w:rPr>
          <w:b/>
          <w:bCs/>
        </w:rPr>
        <w:t>1. Call to Order / Opening Discussion</w:t>
      </w:r>
    </w:p>
    <w:p w14:paraId="5DC18A75" w14:textId="77777777" w:rsidR="005C1A0E" w:rsidRPr="005C1A0E" w:rsidRDefault="005C1A0E" w:rsidP="005C1A0E">
      <w:pPr>
        <w:rPr>
          <w:b/>
          <w:bCs/>
        </w:rPr>
      </w:pPr>
      <w:r w:rsidRPr="005C1A0E">
        <w:rPr>
          <w:b/>
          <w:bCs/>
        </w:rPr>
        <w:t>The meeting opened with a review of the general budget, focusing on remaining discussion items and final balancing adjustments. The primary outstanding topic identified was potential parking enforcement changes, though no immediate budget action was taken on that matter.</w:t>
      </w:r>
    </w:p>
    <w:p w14:paraId="64E98610" w14:textId="77777777" w:rsidR="005C1A0E" w:rsidRPr="005C1A0E" w:rsidRDefault="005C1A0E" w:rsidP="005C1A0E">
      <w:pPr>
        <w:rPr>
          <w:b/>
          <w:bCs/>
        </w:rPr>
      </w:pPr>
      <w:r w:rsidRPr="005C1A0E">
        <w:rPr>
          <w:b/>
          <w:bCs/>
        </w:rPr>
        <w:pict w14:anchorId="35AE3D9A">
          <v:rect id="_x0000_i1091" style="width:0;height:1.5pt" o:hralign="center" o:hrstd="t" o:hr="t" fillcolor="#a0a0a0" stroked="f"/>
        </w:pict>
      </w:r>
    </w:p>
    <w:p w14:paraId="6DC912AA" w14:textId="77777777" w:rsidR="005C1A0E" w:rsidRPr="005C1A0E" w:rsidRDefault="005C1A0E" w:rsidP="005C1A0E">
      <w:pPr>
        <w:rPr>
          <w:b/>
          <w:bCs/>
        </w:rPr>
      </w:pPr>
      <w:r w:rsidRPr="005C1A0E">
        <w:rPr>
          <w:b/>
          <w:bCs/>
        </w:rPr>
        <w:t>2. General Budget Review</w:t>
      </w:r>
    </w:p>
    <w:p w14:paraId="32BDB865" w14:textId="77777777" w:rsidR="005C1A0E" w:rsidRPr="005C1A0E" w:rsidRDefault="005C1A0E" w:rsidP="005C1A0E">
      <w:pPr>
        <w:rPr>
          <w:b/>
          <w:bCs/>
        </w:rPr>
      </w:pPr>
      <w:r w:rsidRPr="005C1A0E">
        <w:rPr>
          <w:b/>
          <w:bCs/>
        </w:rPr>
        <w:t>Tax Levy and Reporting</w:t>
      </w:r>
    </w:p>
    <w:p w14:paraId="3357B9DB" w14:textId="77777777" w:rsidR="005C1A0E" w:rsidRPr="005C1A0E" w:rsidRDefault="005C1A0E" w:rsidP="005C1A0E">
      <w:pPr>
        <w:numPr>
          <w:ilvl w:val="0"/>
          <w:numId w:val="2"/>
        </w:numPr>
        <w:rPr>
          <w:b/>
          <w:bCs/>
        </w:rPr>
      </w:pPr>
      <w:r w:rsidRPr="005C1A0E">
        <w:rPr>
          <w:b/>
          <w:bCs/>
        </w:rPr>
        <w:t>The allowable tax levy limit was confirmed at approximately $601,124.</w:t>
      </w:r>
    </w:p>
    <w:p w14:paraId="4781E51E" w14:textId="77777777" w:rsidR="005C1A0E" w:rsidRPr="005C1A0E" w:rsidRDefault="005C1A0E" w:rsidP="005C1A0E">
      <w:pPr>
        <w:numPr>
          <w:ilvl w:val="0"/>
          <w:numId w:val="2"/>
        </w:numPr>
        <w:rPr>
          <w:b/>
          <w:bCs/>
        </w:rPr>
      </w:pPr>
      <w:r w:rsidRPr="005C1A0E">
        <w:rPr>
          <w:b/>
          <w:bCs/>
        </w:rPr>
        <w:t xml:space="preserve">Current </w:t>
      </w:r>
      <w:proofErr w:type="gramStart"/>
      <w:r w:rsidRPr="005C1A0E">
        <w:rPr>
          <w:b/>
          <w:bCs/>
        </w:rPr>
        <w:t>levy level</w:t>
      </w:r>
      <w:proofErr w:type="gramEnd"/>
      <w:r w:rsidRPr="005C1A0E">
        <w:rPr>
          <w:b/>
          <w:bCs/>
        </w:rPr>
        <w:t xml:space="preserve"> discussed at approximately $585,000.</w:t>
      </w:r>
    </w:p>
    <w:p w14:paraId="6AE71A12" w14:textId="77777777" w:rsidR="005C1A0E" w:rsidRPr="005C1A0E" w:rsidRDefault="005C1A0E" w:rsidP="005C1A0E">
      <w:pPr>
        <w:rPr>
          <w:b/>
          <w:bCs/>
        </w:rPr>
      </w:pPr>
      <w:r w:rsidRPr="005C1A0E">
        <w:rPr>
          <w:b/>
          <w:bCs/>
        </w:rPr>
        <w:t>Budget Balancing Adjustment</w:t>
      </w:r>
    </w:p>
    <w:p w14:paraId="3EE00A5E" w14:textId="77777777" w:rsidR="005C1A0E" w:rsidRPr="005C1A0E" w:rsidRDefault="005C1A0E" w:rsidP="005C1A0E">
      <w:pPr>
        <w:numPr>
          <w:ilvl w:val="0"/>
          <w:numId w:val="3"/>
        </w:numPr>
        <w:rPr>
          <w:b/>
          <w:bCs/>
        </w:rPr>
      </w:pPr>
      <w:r w:rsidRPr="005C1A0E">
        <w:rPr>
          <w:b/>
          <w:bCs/>
        </w:rPr>
        <w:t>Budget initially showed approximately $5,000 excess revenue.</w:t>
      </w:r>
    </w:p>
    <w:p w14:paraId="33FA8C4B" w14:textId="77777777" w:rsidR="005C1A0E" w:rsidRPr="005C1A0E" w:rsidRDefault="005C1A0E" w:rsidP="005C1A0E">
      <w:pPr>
        <w:numPr>
          <w:ilvl w:val="0"/>
          <w:numId w:val="3"/>
        </w:numPr>
        <w:rPr>
          <w:b/>
          <w:bCs/>
        </w:rPr>
      </w:pPr>
      <w:r w:rsidRPr="005C1A0E">
        <w:rPr>
          <w:b/>
          <w:bCs/>
        </w:rPr>
        <w:t>Board agreed to:</w:t>
      </w:r>
    </w:p>
    <w:p w14:paraId="2DE4F26A" w14:textId="77777777" w:rsidR="005C1A0E" w:rsidRPr="005C1A0E" w:rsidRDefault="005C1A0E" w:rsidP="005C1A0E">
      <w:pPr>
        <w:numPr>
          <w:ilvl w:val="1"/>
          <w:numId w:val="3"/>
        </w:numPr>
        <w:rPr>
          <w:b/>
          <w:bCs/>
        </w:rPr>
      </w:pPr>
      <w:r w:rsidRPr="005C1A0E">
        <w:rPr>
          <w:b/>
          <w:bCs/>
        </w:rPr>
        <w:t>Reduce planned use of fund balance accordingly.</w:t>
      </w:r>
    </w:p>
    <w:p w14:paraId="433485D4" w14:textId="77777777" w:rsidR="005C1A0E" w:rsidRPr="005C1A0E" w:rsidRDefault="005C1A0E" w:rsidP="005C1A0E">
      <w:pPr>
        <w:numPr>
          <w:ilvl w:val="1"/>
          <w:numId w:val="3"/>
        </w:numPr>
        <w:rPr>
          <w:b/>
          <w:bCs/>
        </w:rPr>
      </w:pPr>
      <w:r w:rsidRPr="005C1A0E">
        <w:rPr>
          <w:b/>
          <w:bCs/>
        </w:rPr>
        <w:t>Adjust fund balance usage from roughly $54,000 to $49,221.97.</w:t>
      </w:r>
    </w:p>
    <w:p w14:paraId="50FEEE21" w14:textId="77777777" w:rsidR="005C1A0E" w:rsidRPr="005C1A0E" w:rsidRDefault="005C1A0E" w:rsidP="005C1A0E">
      <w:pPr>
        <w:numPr>
          <w:ilvl w:val="0"/>
          <w:numId w:val="3"/>
        </w:numPr>
        <w:rPr>
          <w:b/>
          <w:bCs/>
        </w:rPr>
      </w:pPr>
      <w:r w:rsidRPr="005C1A0E">
        <w:rPr>
          <w:b/>
          <w:bCs/>
        </w:rPr>
        <w:t>Budget confirmed balanced after adjustment.</w:t>
      </w:r>
    </w:p>
    <w:p w14:paraId="2B63E415" w14:textId="77777777" w:rsidR="005C1A0E" w:rsidRPr="005C1A0E" w:rsidRDefault="005C1A0E" w:rsidP="005C1A0E">
      <w:pPr>
        <w:rPr>
          <w:b/>
          <w:bCs/>
        </w:rPr>
      </w:pPr>
      <w:r w:rsidRPr="005C1A0E">
        <w:rPr>
          <w:b/>
          <w:bCs/>
        </w:rPr>
        <w:t>Salt Budget</w:t>
      </w:r>
    </w:p>
    <w:p w14:paraId="3231B3C6" w14:textId="77777777" w:rsidR="005C1A0E" w:rsidRPr="005C1A0E" w:rsidRDefault="005C1A0E" w:rsidP="005C1A0E">
      <w:pPr>
        <w:numPr>
          <w:ilvl w:val="0"/>
          <w:numId w:val="5"/>
        </w:numPr>
        <w:rPr>
          <w:b/>
          <w:bCs/>
        </w:rPr>
      </w:pPr>
      <w:r w:rsidRPr="005C1A0E">
        <w:rPr>
          <w:b/>
          <w:bCs/>
        </w:rPr>
        <w:t>Additional funds were included for road salt due to uncertainty in winter supply and pricing.</w:t>
      </w:r>
    </w:p>
    <w:p w14:paraId="37CA8AF9" w14:textId="77777777" w:rsidR="005C1A0E" w:rsidRPr="005C1A0E" w:rsidRDefault="005C1A0E" w:rsidP="005C1A0E">
      <w:pPr>
        <w:rPr>
          <w:b/>
          <w:bCs/>
        </w:rPr>
      </w:pPr>
      <w:r w:rsidRPr="005C1A0E">
        <w:rPr>
          <w:b/>
          <w:bCs/>
        </w:rPr>
        <w:pict w14:anchorId="787E058C">
          <v:rect id="_x0000_i1092" style="width:0;height:1.5pt" o:hralign="center" o:hrstd="t" o:hr="t" fillcolor="#a0a0a0" stroked="f"/>
        </w:pict>
      </w:r>
    </w:p>
    <w:p w14:paraId="70423657" w14:textId="77777777" w:rsidR="005C1A0E" w:rsidRPr="005C1A0E" w:rsidRDefault="005C1A0E" w:rsidP="005C1A0E">
      <w:pPr>
        <w:rPr>
          <w:b/>
          <w:bCs/>
        </w:rPr>
      </w:pPr>
      <w:r w:rsidRPr="005C1A0E">
        <w:rPr>
          <w:b/>
          <w:bCs/>
        </w:rPr>
        <w:lastRenderedPageBreak/>
        <w:t>3. Parking Enforcement Discussion (Policy – No Budget Action)</w:t>
      </w:r>
    </w:p>
    <w:p w14:paraId="372B972D" w14:textId="77777777" w:rsidR="005C1A0E" w:rsidRPr="005C1A0E" w:rsidRDefault="005C1A0E" w:rsidP="005C1A0E">
      <w:pPr>
        <w:rPr>
          <w:b/>
          <w:bCs/>
        </w:rPr>
      </w:pPr>
      <w:r w:rsidRPr="005C1A0E">
        <w:rPr>
          <w:b/>
          <w:bCs/>
        </w:rPr>
        <w:t>Discussion included:</w:t>
      </w:r>
    </w:p>
    <w:p w14:paraId="1E535EA9" w14:textId="77777777" w:rsidR="005C1A0E" w:rsidRPr="005C1A0E" w:rsidRDefault="005C1A0E" w:rsidP="005C1A0E">
      <w:pPr>
        <w:numPr>
          <w:ilvl w:val="0"/>
          <w:numId w:val="6"/>
        </w:numPr>
        <w:rPr>
          <w:b/>
          <w:bCs/>
        </w:rPr>
      </w:pPr>
      <w:r w:rsidRPr="005C1A0E">
        <w:rPr>
          <w:b/>
          <w:bCs/>
        </w:rPr>
        <w:t>Transitioning from towing enforcement toward a ticket-based parking enforcement model.</w:t>
      </w:r>
    </w:p>
    <w:p w14:paraId="7F632D8B" w14:textId="77777777" w:rsidR="005C1A0E" w:rsidRPr="005C1A0E" w:rsidRDefault="005C1A0E" w:rsidP="005C1A0E">
      <w:pPr>
        <w:numPr>
          <w:ilvl w:val="0"/>
          <w:numId w:val="6"/>
        </w:numPr>
        <w:rPr>
          <w:b/>
          <w:bCs/>
        </w:rPr>
      </w:pPr>
      <w:r w:rsidRPr="005C1A0E">
        <w:rPr>
          <w:b/>
          <w:bCs/>
        </w:rPr>
        <w:t>Use of a constable issuing tickets rather than towing vehicles.</w:t>
      </w:r>
    </w:p>
    <w:p w14:paraId="1AD71786" w14:textId="77777777" w:rsidR="005C1A0E" w:rsidRPr="005C1A0E" w:rsidRDefault="005C1A0E" w:rsidP="005C1A0E">
      <w:pPr>
        <w:numPr>
          <w:ilvl w:val="0"/>
          <w:numId w:val="6"/>
        </w:numPr>
        <w:rPr>
          <w:b/>
          <w:bCs/>
        </w:rPr>
      </w:pPr>
      <w:r w:rsidRPr="005C1A0E">
        <w:rPr>
          <w:b/>
          <w:bCs/>
        </w:rPr>
        <w:t>Town Court would have jurisdiction due to absence of a village court.</w:t>
      </w:r>
    </w:p>
    <w:p w14:paraId="48AE240E" w14:textId="77777777" w:rsidR="005C1A0E" w:rsidRPr="005C1A0E" w:rsidRDefault="005C1A0E" w:rsidP="005C1A0E">
      <w:pPr>
        <w:rPr>
          <w:b/>
          <w:bCs/>
        </w:rPr>
      </w:pPr>
      <w:r w:rsidRPr="005C1A0E">
        <w:rPr>
          <w:b/>
          <w:bCs/>
        </w:rPr>
        <w:t>Key considerations identified:</w:t>
      </w:r>
    </w:p>
    <w:p w14:paraId="5BAA05A6" w14:textId="77777777" w:rsidR="005C1A0E" w:rsidRPr="005C1A0E" w:rsidRDefault="005C1A0E" w:rsidP="005C1A0E">
      <w:pPr>
        <w:numPr>
          <w:ilvl w:val="0"/>
          <w:numId w:val="7"/>
        </w:numPr>
        <w:rPr>
          <w:b/>
          <w:bCs/>
        </w:rPr>
      </w:pPr>
      <w:r w:rsidRPr="005C1A0E">
        <w:rPr>
          <w:b/>
          <w:bCs/>
        </w:rPr>
        <w:t>Parking violations would require prosecution by a licensed attorney.</w:t>
      </w:r>
    </w:p>
    <w:p w14:paraId="4E96EDD0" w14:textId="77777777" w:rsidR="005C1A0E" w:rsidRPr="005C1A0E" w:rsidRDefault="005C1A0E" w:rsidP="005C1A0E">
      <w:pPr>
        <w:numPr>
          <w:ilvl w:val="0"/>
          <w:numId w:val="7"/>
        </w:numPr>
        <w:rPr>
          <w:b/>
          <w:bCs/>
        </w:rPr>
      </w:pPr>
      <w:r w:rsidRPr="005C1A0E">
        <w:rPr>
          <w:b/>
          <w:bCs/>
        </w:rPr>
        <w:t>Additional costs could include:</w:t>
      </w:r>
    </w:p>
    <w:p w14:paraId="0F2E32C9" w14:textId="77777777" w:rsidR="005C1A0E" w:rsidRPr="005C1A0E" w:rsidRDefault="005C1A0E" w:rsidP="005C1A0E">
      <w:pPr>
        <w:numPr>
          <w:ilvl w:val="1"/>
          <w:numId w:val="7"/>
        </w:numPr>
        <w:rPr>
          <w:b/>
          <w:bCs/>
        </w:rPr>
      </w:pPr>
      <w:r w:rsidRPr="005C1A0E">
        <w:rPr>
          <w:b/>
          <w:bCs/>
        </w:rPr>
        <w:t>Prosecutor compensation</w:t>
      </w:r>
    </w:p>
    <w:p w14:paraId="7A5F03E9" w14:textId="77777777" w:rsidR="005C1A0E" w:rsidRPr="005C1A0E" w:rsidRDefault="005C1A0E" w:rsidP="005C1A0E">
      <w:pPr>
        <w:numPr>
          <w:ilvl w:val="1"/>
          <w:numId w:val="7"/>
        </w:numPr>
        <w:rPr>
          <w:b/>
          <w:bCs/>
        </w:rPr>
      </w:pPr>
      <w:r w:rsidRPr="005C1A0E">
        <w:rPr>
          <w:b/>
          <w:bCs/>
        </w:rPr>
        <w:t>Court surcharges mandated by New York State</w:t>
      </w:r>
    </w:p>
    <w:p w14:paraId="2A25F902" w14:textId="77777777" w:rsidR="005C1A0E" w:rsidRPr="005C1A0E" w:rsidRDefault="005C1A0E" w:rsidP="005C1A0E">
      <w:pPr>
        <w:numPr>
          <w:ilvl w:val="0"/>
          <w:numId w:val="7"/>
        </w:numPr>
        <w:rPr>
          <w:b/>
          <w:bCs/>
        </w:rPr>
      </w:pPr>
      <w:r w:rsidRPr="005C1A0E">
        <w:rPr>
          <w:b/>
          <w:bCs/>
        </w:rPr>
        <w:t>Revenue sharing and cost recovery mechanisms would need legal review.</w:t>
      </w:r>
    </w:p>
    <w:p w14:paraId="0DCE82D8" w14:textId="77777777" w:rsidR="005C1A0E" w:rsidRPr="005C1A0E" w:rsidRDefault="005C1A0E" w:rsidP="005C1A0E">
      <w:pPr>
        <w:rPr>
          <w:b/>
          <w:bCs/>
        </w:rPr>
      </w:pPr>
      <w:r w:rsidRPr="005C1A0E">
        <w:rPr>
          <w:b/>
          <w:bCs/>
        </w:rPr>
        <w:t>Outcome:</w:t>
      </w:r>
    </w:p>
    <w:p w14:paraId="467E4606" w14:textId="77777777" w:rsidR="005C1A0E" w:rsidRPr="005C1A0E" w:rsidRDefault="005C1A0E" w:rsidP="005C1A0E">
      <w:pPr>
        <w:numPr>
          <w:ilvl w:val="0"/>
          <w:numId w:val="8"/>
        </w:numPr>
        <w:rPr>
          <w:b/>
          <w:bCs/>
        </w:rPr>
      </w:pPr>
      <w:r w:rsidRPr="005C1A0E">
        <w:rPr>
          <w:b/>
          <w:bCs/>
        </w:rPr>
        <w:t>Matter tabled for future discussion; not included in current budget cycle.</w:t>
      </w:r>
    </w:p>
    <w:p w14:paraId="75513ECD" w14:textId="77777777" w:rsidR="005C1A0E" w:rsidRPr="005C1A0E" w:rsidRDefault="005C1A0E" w:rsidP="005C1A0E">
      <w:pPr>
        <w:rPr>
          <w:b/>
          <w:bCs/>
        </w:rPr>
      </w:pPr>
      <w:r w:rsidRPr="005C1A0E">
        <w:rPr>
          <w:b/>
          <w:bCs/>
        </w:rPr>
        <w:pict w14:anchorId="15A7CC70">
          <v:rect id="_x0000_i1093" style="width:0;height:1.5pt" o:hralign="center" o:hrstd="t" o:hr="t" fillcolor="#a0a0a0" stroked="f"/>
        </w:pict>
      </w:r>
    </w:p>
    <w:p w14:paraId="3A276812" w14:textId="77777777" w:rsidR="005C1A0E" w:rsidRPr="005C1A0E" w:rsidRDefault="005C1A0E" w:rsidP="005C1A0E">
      <w:pPr>
        <w:rPr>
          <w:b/>
          <w:bCs/>
        </w:rPr>
      </w:pPr>
      <w:r w:rsidRPr="005C1A0E">
        <w:rPr>
          <w:b/>
          <w:bCs/>
        </w:rPr>
        <w:t>5. Road Conditions and Capital Planning</w:t>
      </w:r>
    </w:p>
    <w:p w14:paraId="14D05368" w14:textId="77777777" w:rsidR="005C1A0E" w:rsidRPr="005C1A0E" w:rsidRDefault="005C1A0E" w:rsidP="005C1A0E">
      <w:pPr>
        <w:numPr>
          <w:ilvl w:val="0"/>
          <w:numId w:val="10"/>
        </w:numPr>
        <w:rPr>
          <w:b/>
          <w:bCs/>
        </w:rPr>
      </w:pPr>
      <w:r w:rsidRPr="005C1A0E">
        <w:rPr>
          <w:b/>
          <w:bCs/>
        </w:rPr>
        <w:t>Severe winter conditions caused significant roadway deterioration.</w:t>
      </w:r>
    </w:p>
    <w:p w14:paraId="171C8098" w14:textId="77777777" w:rsidR="005C1A0E" w:rsidRPr="005C1A0E" w:rsidRDefault="005C1A0E" w:rsidP="005C1A0E">
      <w:pPr>
        <w:numPr>
          <w:ilvl w:val="0"/>
          <w:numId w:val="10"/>
        </w:numPr>
        <w:rPr>
          <w:b/>
          <w:bCs/>
        </w:rPr>
      </w:pPr>
      <w:r w:rsidRPr="005C1A0E">
        <w:rPr>
          <w:b/>
          <w:bCs/>
        </w:rPr>
        <w:t>Board discussed:</w:t>
      </w:r>
    </w:p>
    <w:p w14:paraId="3B7E0975" w14:textId="77777777" w:rsidR="005C1A0E" w:rsidRPr="005C1A0E" w:rsidRDefault="005C1A0E" w:rsidP="005C1A0E">
      <w:pPr>
        <w:numPr>
          <w:ilvl w:val="1"/>
          <w:numId w:val="10"/>
        </w:numPr>
        <w:rPr>
          <w:b/>
          <w:bCs/>
        </w:rPr>
      </w:pPr>
      <w:r w:rsidRPr="005C1A0E">
        <w:rPr>
          <w:b/>
          <w:bCs/>
        </w:rPr>
        <w:t>Potential use of year-end surplus funds for road repairs.</w:t>
      </w:r>
    </w:p>
    <w:p w14:paraId="6D3D96DB" w14:textId="77777777" w:rsidR="005C1A0E" w:rsidRPr="005C1A0E" w:rsidRDefault="005C1A0E" w:rsidP="005C1A0E">
      <w:pPr>
        <w:numPr>
          <w:ilvl w:val="1"/>
          <w:numId w:val="10"/>
        </w:numPr>
        <w:rPr>
          <w:b/>
          <w:bCs/>
        </w:rPr>
      </w:pPr>
      <w:r w:rsidRPr="005C1A0E">
        <w:rPr>
          <w:b/>
          <w:bCs/>
        </w:rPr>
        <w:t>Obtaining estimates before allocating surplus funds.</w:t>
      </w:r>
    </w:p>
    <w:p w14:paraId="6ED14917" w14:textId="77777777" w:rsidR="005C1A0E" w:rsidRPr="005C1A0E" w:rsidRDefault="005C1A0E" w:rsidP="005C1A0E">
      <w:pPr>
        <w:rPr>
          <w:b/>
          <w:bCs/>
        </w:rPr>
      </w:pPr>
      <w:r w:rsidRPr="005C1A0E">
        <w:rPr>
          <w:b/>
          <w:bCs/>
        </w:rPr>
        <w:pict w14:anchorId="6F8BA6E3">
          <v:rect id="_x0000_i1095" style="width:0;height:1.5pt" o:hralign="center" o:hrstd="t" o:hr="t" fillcolor="#a0a0a0" stroked="f"/>
        </w:pict>
      </w:r>
    </w:p>
    <w:p w14:paraId="6DEDE92B" w14:textId="77777777" w:rsidR="005C1A0E" w:rsidRPr="005C1A0E" w:rsidRDefault="005C1A0E" w:rsidP="005C1A0E">
      <w:pPr>
        <w:rPr>
          <w:b/>
          <w:bCs/>
        </w:rPr>
      </w:pPr>
      <w:r w:rsidRPr="005C1A0E">
        <w:rPr>
          <w:b/>
          <w:bCs/>
        </w:rPr>
        <w:t>6. Sewer Fund Budget Review</w:t>
      </w:r>
    </w:p>
    <w:p w14:paraId="5B171386" w14:textId="77777777" w:rsidR="005C1A0E" w:rsidRPr="005C1A0E" w:rsidRDefault="005C1A0E" w:rsidP="005C1A0E">
      <w:pPr>
        <w:rPr>
          <w:b/>
          <w:bCs/>
        </w:rPr>
      </w:pPr>
      <w:r w:rsidRPr="005C1A0E">
        <w:rPr>
          <w:b/>
          <w:bCs/>
        </w:rPr>
        <w:t>CPI Adjustment Issue</w:t>
      </w:r>
    </w:p>
    <w:p w14:paraId="1F54F417" w14:textId="77777777" w:rsidR="005C1A0E" w:rsidRPr="005C1A0E" w:rsidRDefault="005C1A0E" w:rsidP="005C1A0E">
      <w:pPr>
        <w:numPr>
          <w:ilvl w:val="0"/>
          <w:numId w:val="11"/>
        </w:numPr>
        <w:rPr>
          <w:b/>
          <w:bCs/>
        </w:rPr>
      </w:pPr>
      <w:r w:rsidRPr="005C1A0E">
        <w:rPr>
          <w:b/>
          <w:bCs/>
        </w:rPr>
        <w:t xml:space="preserve">CPI data </w:t>
      </w:r>
      <w:proofErr w:type="gramStart"/>
      <w:r w:rsidRPr="005C1A0E">
        <w:rPr>
          <w:b/>
          <w:bCs/>
        </w:rPr>
        <w:t>missing</w:t>
      </w:r>
      <w:proofErr w:type="gramEnd"/>
      <w:r w:rsidRPr="005C1A0E">
        <w:rPr>
          <w:b/>
          <w:bCs/>
        </w:rPr>
        <w:t xml:space="preserve"> one month due to government shutdown.</w:t>
      </w:r>
    </w:p>
    <w:p w14:paraId="1924EC3A" w14:textId="77777777" w:rsidR="005C1A0E" w:rsidRPr="005C1A0E" w:rsidRDefault="005C1A0E" w:rsidP="005C1A0E">
      <w:pPr>
        <w:numPr>
          <w:ilvl w:val="0"/>
          <w:numId w:val="11"/>
        </w:numPr>
        <w:rPr>
          <w:b/>
          <w:bCs/>
        </w:rPr>
      </w:pPr>
      <w:r w:rsidRPr="005C1A0E">
        <w:rPr>
          <w:b/>
          <w:bCs/>
        </w:rPr>
        <w:t>Agreement reached to calculate increase using 11 months of available data.</w:t>
      </w:r>
    </w:p>
    <w:p w14:paraId="388726B1" w14:textId="35F369DC" w:rsidR="005C1A0E" w:rsidRPr="005C1A0E" w:rsidRDefault="005C1A0E" w:rsidP="005C1A0E">
      <w:pPr>
        <w:numPr>
          <w:ilvl w:val="0"/>
          <w:numId w:val="11"/>
        </w:numPr>
        <w:rPr>
          <w:b/>
          <w:bCs/>
        </w:rPr>
      </w:pPr>
      <w:r w:rsidRPr="005C1A0E">
        <w:rPr>
          <w:b/>
          <w:bCs/>
        </w:rPr>
        <w:t>Difference estimated at approximately $200.</w:t>
      </w:r>
      <w:r w:rsidR="00DD48A9">
        <w:rPr>
          <w:b/>
          <w:bCs/>
        </w:rPr>
        <w:t xml:space="preserve"> Treasurer Heyman will reach out to the Victory Administration for their input on this matter.</w:t>
      </w:r>
    </w:p>
    <w:p w14:paraId="51F661D4" w14:textId="77777777" w:rsidR="005C1A0E" w:rsidRPr="005C1A0E" w:rsidRDefault="005C1A0E" w:rsidP="005C1A0E">
      <w:pPr>
        <w:rPr>
          <w:b/>
          <w:bCs/>
        </w:rPr>
      </w:pPr>
      <w:r w:rsidRPr="005C1A0E">
        <w:rPr>
          <w:b/>
          <w:bCs/>
        </w:rPr>
        <w:t>Health Insurance</w:t>
      </w:r>
    </w:p>
    <w:p w14:paraId="7413EEF5" w14:textId="77777777" w:rsidR="005C1A0E" w:rsidRPr="005C1A0E" w:rsidRDefault="005C1A0E" w:rsidP="005C1A0E">
      <w:pPr>
        <w:numPr>
          <w:ilvl w:val="0"/>
          <w:numId w:val="12"/>
        </w:numPr>
        <w:rPr>
          <w:b/>
          <w:bCs/>
        </w:rPr>
      </w:pPr>
      <w:r w:rsidRPr="005C1A0E">
        <w:rPr>
          <w:b/>
          <w:bCs/>
        </w:rPr>
        <w:t>Updated actual costs obtained following provider change.</w:t>
      </w:r>
    </w:p>
    <w:p w14:paraId="3BC33141" w14:textId="77777777" w:rsidR="005C1A0E" w:rsidRPr="005C1A0E" w:rsidRDefault="005C1A0E" w:rsidP="005C1A0E">
      <w:pPr>
        <w:numPr>
          <w:ilvl w:val="0"/>
          <w:numId w:val="12"/>
        </w:numPr>
        <w:rPr>
          <w:b/>
          <w:bCs/>
        </w:rPr>
      </w:pPr>
      <w:r w:rsidRPr="005C1A0E">
        <w:rPr>
          <w:b/>
          <w:bCs/>
        </w:rPr>
        <w:lastRenderedPageBreak/>
        <w:t>Annualized health insurance expense adjusted to approximately $28,921.</w:t>
      </w:r>
    </w:p>
    <w:p w14:paraId="4A455504" w14:textId="77777777" w:rsidR="005C1A0E" w:rsidRPr="005C1A0E" w:rsidRDefault="005C1A0E" w:rsidP="005C1A0E">
      <w:pPr>
        <w:rPr>
          <w:b/>
          <w:bCs/>
        </w:rPr>
      </w:pPr>
      <w:r w:rsidRPr="005C1A0E">
        <w:rPr>
          <w:b/>
          <w:bCs/>
        </w:rPr>
        <w:t>Budget Status</w:t>
      </w:r>
    </w:p>
    <w:p w14:paraId="60DB6274" w14:textId="77777777" w:rsidR="005C1A0E" w:rsidRPr="005C1A0E" w:rsidRDefault="005C1A0E" w:rsidP="005C1A0E">
      <w:pPr>
        <w:numPr>
          <w:ilvl w:val="0"/>
          <w:numId w:val="13"/>
        </w:numPr>
        <w:rPr>
          <w:b/>
          <w:bCs/>
        </w:rPr>
      </w:pPr>
      <w:r w:rsidRPr="005C1A0E">
        <w:rPr>
          <w:b/>
          <w:bCs/>
        </w:rPr>
        <w:t>Sewer fund projected:</w:t>
      </w:r>
    </w:p>
    <w:p w14:paraId="5B5CDA79" w14:textId="77777777" w:rsidR="005C1A0E" w:rsidRPr="005C1A0E" w:rsidRDefault="005C1A0E" w:rsidP="005C1A0E">
      <w:pPr>
        <w:numPr>
          <w:ilvl w:val="1"/>
          <w:numId w:val="13"/>
        </w:numPr>
        <w:rPr>
          <w:b/>
          <w:bCs/>
        </w:rPr>
      </w:pPr>
      <w:r w:rsidRPr="005C1A0E">
        <w:rPr>
          <w:b/>
          <w:bCs/>
        </w:rPr>
        <w:t>Revenues exceeding expenses by roughly $3,700.</w:t>
      </w:r>
    </w:p>
    <w:p w14:paraId="14364819" w14:textId="77777777" w:rsidR="005C1A0E" w:rsidRPr="005C1A0E" w:rsidRDefault="005C1A0E" w:rsidP="005C1A0E">
      <w:pPr>
        <w:numPr>
          <w:ilvl w:val="0"/>
          <w:numId w:val="13"/>
        </w:numPr>
        <w:rPr>
          <w:b/>
          <w:bCs/>
        </w:rPr>
      </w:pPr>
      <w:r w:rsidRPr="005C1A0E">
        <w:rPr>
          <w:b/>
          <w:bCs/>
        </w:rPr>
        <w:t>Board approved allocating surplus into the equipment/contractual line as contingency.</w:t>
      </w:r>
    </w:p>
    <w:p w14:paraId="0178AF64" w14:textId="77777777" w:rsidR="005C1A0E" w:rsidRPr="005C1A0E" w:rsidRDefault="005C1A0E" w:rsidP="005C1A0E">
      <w:pPr>
        <w:rPr>
          <w:b/>
          <w:bCs/>
        </w:rPr>
      </w:pPr>
      <w:r w:rsidRPr="005C1A0E">
        <w:rPr>
          <w:b/>
          <w:bCs/>
        </w:rPr>
        <w:pict w14:anchorId="5B8E48ED">
          <v:rect id="_x0000_i1096" style="width:0;height:1.5pt" o:hralign="center" o:hrstd="t" o:hr="t" fillcolor="#a0a0a0" stroked="f"/>
        </w:pict>
      </w:r>
    </w:p>
    <w:p w14:paraId="0DED4DAC" w14:textId="77777777" w:rsidR="005C1A0E" w:rsidRPr="005C1A0E" w:rsidRDefault="005C1A0E" w:rsidP="005C1A0E">
      <w:pPr>
        <w:rPr>
          <w:b/>
          <w:bCs/>
        </w:rPr>
      </w:pPr>
      <w:r w:rsidRPr="005C1A0E">
        <w:rPr>
          <w:b/>
          <w:bCs/>
        </w:rPr>
        <w:t>7. Wastewater Operations and Capital Needs</w:t>
      </w:r>
    </w:p>
    <w:p w14:paraId="63C977C1" w14:textId="77777777" w:rsidR="005C1A0E" w:rsidRPr="005C1A0E" w:rsidRDefault="005C1A0E" w:rsidP="005C1A0E">
      <w:pPr>
        <w:rPr>
          <w:b/>
          <w:bCs/>
        </w:rPr>
      </w:pPr>
      <w:r w:rsidRPr="005C1A0E">
        <w:rPr>
          <w:b/>
          <w:bCs/>
        </w:rPr>
        <w:t>Equipment and Infrastructure Priorities Discussed</w:t>
      </w:r>
    </w:p>
    <w:p w14:paraId="43041C44" w14:textId="77777777" w:rsidR="005C1A0E" w:rsidRPr="005C1A0E" w:rsidRDefault="005C1A0E" w:rsidP="005C1A0E">
      <w:pPr>
        <w:numPr>
          <w:ilvl w:val="0"/>
          <w:numId w:val="14"/>
        </w:numPr>
        <w:rPr>
          <w:b/>
          <w:bCs/>
        </w:rPr>
      </w:pPr>
      <w:r w:rsidRPr="005C1A0E">
        <w:rPr>
          <w:b/>
          <w:bCs/>
        </w:rPr>
        <w:t>Pump replacement vs. repair:</w:t>
      </w:r>
    </w:p>
    <w:p w14:paraId="0FBD2324" w14:textId="77777777" w:rsidR="005C1A0E" w:rsidRPr="005C1A0E" w:rsidRDefault="005C1A0E" w:rsidP="005C1A0E">
      <w:pPr>
        <w:numPr>
          <w:ilvl w:val="1"/>
          <w:numId w:val="14"/>
        </w:numPr>
        <w:rPr>
          <w:b/>
          <w:bCs/>
        </w:rPr>
      </w:pPr>
      <w:r w:rsidRPr="005C1A0E">
        <w:rPr>
          <w:b/>
          <w:bCs/>
        </w:rPr>
        <w:t xml:space="preserve">Repair estimate </w:t>
      </w:r>
      <w:proofErr w:type="gramStart"/>
      <w:r w:rsidRPr="005C1A0E">
        <w:rPr>
          <w:b/>
          <w:bCs/>
        </w:rPr>
        <w:t>near</w:t>
      </w:r>
      <w:proofErr w:type="gramEnd"/>
      <w:r w:rsidRPr="005C1A0E">
        <w:rPr>
          <w:b/>
          <w:bCs/>
        </w:rPr>
        <w:t xml:space="preserve"> $19,000.</w:t>
      </w:r>
    </w:p>
    <w:p w14:paraId="65F9C5A9" w14:textId="77777777" w:rsidR="005C1A0E" w:rsidRPr="005C1A0E" w:rsidRDefault="005C1A0E" w:rsidP="005C1A0E">
      <w:pPr>
        <w:numPr>
          <w:ilvl w:val="1"/>
          <w:numId w:val="14"/>
        </w:numPr>
        <w:rPr>
          <w:b/>
          <w:bCs/>
        </w:rPr>
      </w:pPr>
      <w:r w:rsidRPr="005C1A0E">
        <w:rPr>
          <w:b/>
          <w:bCs/>
        </w:rPr>
        <w:t xml:space="preserve">Replacement </w:t>
      </w:r>
      <w:proofErr w:type="gramStart"/>
      <w:r w:rsidRPr="005C1A0E">
        <w:rPr>
          <w:b/>
          <w:bCs/>
        </w:rPr>
        <w:t>estimated</w:t>
      </w:r>
      <w:proofErr w:type="gramEnd"/>
      <w:r w:rsidRPr="005C1A0E">
        <w:rPr>
          <w:b/>
          <w:bCs/>
        </w:rPr>
        <w:t xml:space="preserve"> </w:t>
      </w:r>
      <w:proofErr w:type="gramStart"/>
      <w:r w:rsidRPr="005C1A0E">
        <w:rPr>
          <w:b/>
          <w:bCs/>
        </w:rPr>
        <w:t>near</w:t>
      </w:r>
      <w:proofErr w:type="gramEnd"/>
      <w:r w:rsidRPr="005C1A0E">
        <w:rPr>
          <w:b/>
          <w:bCs/>
        </w:rPr>
        <w:t xml:space="preserve"> $25,000 (pending quote).</w:t>
      </w:r>
    </w:p>
    <w:p w14:paraId="3A20DD54" w14:textId="77777777" w:rsidR="005C1A0E" w:rsidRPr="005C1A0E" w:rsidRDefault="005C1A0E" w:rsidP="005C1A0E">
      <w:pPr>
        <w:numPr>
          <w:ilvl w:val="0"/>
          <w:numId w:val="14"/>
        </w:numPr>
        <w:rPr>
          <w:b/>
          <w:bCs/>
        </w:rPr>
      </w:pPr>
      <w:r w:rsidRPr="005C1A0E">
        <w:rPr>
          <w:b/>
          <w:bCs/>
        </w:rPr>
        <w:t>Drying bed roof repairs needed due to wind damage.</w:t>
      </w:r>
    </w:p>
    <w:p w14:paraId="19D7BFCD" w14:textId="77777777" w:rsidR="005C1A0E" w:rsidRPr="005C1A0E" w:rsidRDefault="005C1A0E" w:rsidP="005C1A0E">
      <w:pPr>
        <w:numPr>
          <w:ilvl w:val="0"/>
          <w:numId w:val="14"/>
        </w:numPr>
        <w:rPr>
          <w:b/>
          <w:bCs/>
        </w:rPr>
      </w:pPr>
      <w:r w:rsidRPr="005C1A0E">
        <w:rPr>
          <w:b/>
          <w:bCs/>
        </w:rPr>
        <w:t>Possible installation of fans to improve drying efficiency.</w:t>
      </w:r>
    </w:p>
    <w:p w14:paraId="04E5DE9D" w14:textId="77777777" w:rsidR="005C1A0E" w:rsidRPr="005C1A0E" w:rsidRDefault="005C1A0E" w:rsidP="005C1A0E">
      <w:pPr>
        <w:numPr>
          <w:ilvl w:val="0"/>
          <w:numId w:val="14"/>
        </w:numPr>
        <w:rPr>
          <w:b/>
          <w:bCs/>
        </w:rPr>
      </w:pPr>
      <w:r w:rsidRPr="005C1A0E">
        <w:rPr>
          <w:b/>
          <w:bCs/>
        </w:rPr>
        <w:t>Climate control improvements for office/lab/SCADA areas.</w:t>
      </w:r>
    </w:p>
    <w:p w14:paraId="0199D6ED" w14:textId="77777777" w:rsidR="005C1A0E" w:rsidRPr="005C1A0E" w:rsidRDefault="005C1A0E" w:rsidP="005C1A0E">
      <w:pPr>
        <w:numPr>
          <w:ilvl w:val="0"/>
          <w:numId w:val="14"/>
        </w:numPr>
        <w:rPr>
          <w:b/>
          <w:bCs/>
        </w:rPr>
      </w:pPr>
      <w:r w:rsidRPr="005C1A0E">
        <w:rPr>
          <w:b/>
          <w:bCs/>
        </w:rPr>
        <w:t>Evaluation of heating alternatives to reduce electric costs.</w:t>
      </w:r>
    </w:p>
    <w:p w14:paraId="05D6E3D2" w14:textId="77777777" w:rsidR="005C1A0E" w:rsidRPr="005C1A0E" w:rsidRDefault="005C1A0E" w:rsidP="005C1A0E">
      <w:pPr>
        <w:rPr>
          <w:b/>
          <w:bCs/>
        </w:rPr>
      </w:pPr>
      <w:r w:rsidRPr="005C1A0E">
        <w:rPr>
          <w:b/>
          <w:bCs/>
        </w:rPr>
        <w:t xml:space="preserve">Budget Guidance </w:t>
      </w:r>
      <w:proofErr w:type="gramStart"/>
      <w:r w:rsidRPr="005C1A0E">
        <w:rPr>
          <w:b/>
          <w:bCs/>
        </w:rPr>
        <w:t>to</w:t>
      </w:r>
      <w:proofErr w:type="gramEnd"/>
      <w:r w:rsidRPr="005C1A0E">
        <w:rPr>
          <w:b/>
          <w:bCs/>
        </w:rPr>
        <w:t xml:space="preserve"> Operator</w:t>
      </w:r>
    </w:p>
    <w:p w14:paraId="1FEE98BA" w14:textId="77777777" w:rsidR="005C1A0E" w:rsidRPr="005C1A0E" w:rsidRDefault="005C1A0E" w:rsidP="005C1A0E">
      <w:pPr>
        <w:numPr>
          <w:ilvl w:val="0"/>
          <w:numId w:val="15"/>
        </w:numPr>
        <w:rPr>
          <w:b/>
          <w:bCs/>
        </w:rPr>
      </w:pPr>
      <w:r w:rsidRPr="005C1A0E">
        <w:rPr>
          <w:b/>
          <w:bCs/>
        </w:rPr>
        <w:t>Board encouraged proactive use of allocated budget funds.</w:t>
      </w:r>
    </w:p>
    <w:p w14:paraId="1F65E7B4" w14:textId="77777777" w:rsidR="005C1A0E" w:rsidRPr="005C1A0E" w:rsidRDefault="005C1A0E" w:rsidP="005C1A0E">
      <w:pPr>
        <w:numPr>
          <w:ilvl w:val="0"/>
          <w:numId w:val="15"/>
        </w:numPr>
        <w:rPr>
          <w:b/>
          <w:bCs/>
        </w:rPr>
      </w:pPr>
      <w:r w:rsidRPr="005C1A0E">
        <w:rPr>
          <w:b/>
          <w:bCs/>
        </w:rPr>
        <w:t>Emphasis placed on preventative maintenance and operational efficiency.</w:t>
      </w:r>
    </w:p>
    <w:p w14:paraId="2376AD8F" w14:textId="77777777" w:rsidR="005C1A0E" w:rsidRPr="005C1A0E" w:rsidRDefault="005C1A0E" w:rsidP="005C1A0E">
      <w:pPr>
        <w:numPr>
          <w:ilvl w:val="0"/>
          <w:numId w:val="15"/>
        </w:numPr>
        <w:rPr>
          <w:b/>
          <w:bCs/>
        </w:rPr>
      </w:pPr>
      <w:r w:rsidRPr="005C1A0E">
        <w:rPr>
          <w:b/>
          <w:bCs/>
        </w:rPr>
        <w:t>Operator instructed to:</w:t>
      </w:r>
    </w:p>
    <w:p w14:paraId="1AED1BE2" w14:textId="77777777" w:rsidR="005C1A0E" w:rsidRPr="005C1A0E" w:rsidRDefault="005C1A0E" w:rsidP="005C1A0E">
      <w:pPr>
        <w:numPr>
          <w:ilvl w:val="1"/>
          <w:numId w:val="15"/>
        </w:numPr>
        <w:rPr>
          <w:b/>
          <w:bCs/>
        </w:rPr>
      </w:pPr>
      <w:r w:rsidRPr="005C1A0E">
        <w:rPr>
          <w:b/>
          <w:bCs/>
        </w:rPr>
        <w:t>Obtain at least three quotes for projects.</w:t>
      </w:r>
    </w:p>
    <w:p w14:paraId="15536F87" w14:textId="77777777" w:rsidR="005C1A0E" w:rsidRPr="005C1A0E" w:rsidRDefault="005C1A0E" w:rsidP="005C1A0E">
      <w:pPr>
        <w:numPr>
          <w:ilvl w:val="1"/>
          <w:numId w:val="15"/>
        </w:numPr>
        <w:rPr>
          <w:b/>
          <w:bCs/>
        </w:rPr>
      </w:pPr>
      <w:r w:rsidRPr="005C1A0E">
        <w:rPr>
          <w:b/>
          <w:bCs/>
        </w:rPr>
        <w:t>Use purchase orders (POs) before fiscal year end to reserve funds if work is delayed.</w:t>
      </w:r>
    </w:p>
    <w:p w14:paraId="3CEA55A3" w14:textId="77777777" w:rsidR="005C1A0E" w:rsidRPr="005C1A0E" w:rsidRDefault="005C1A0E" w:rsidP="005C1A0E">
      <w:pPr>
        <w:rPr>
          <w:b/>
          <w:bCs/>
        </w:rPr>
      </w:pPr>
      <w:r w:rsidRPr="005C1A0E">
        <w:rPr>
          <w:b/>
          <w:bCs/>
        </w:rPr>
        <w:t>Financial Clarification</w:t>
      </w:r>
    </w:p>
    <w:p w14:paraId="04E42A45" w14:textId="77777777" w:rsidR="005C1A0E" w:rsidRPr="005C1A0E" w:rsidRDefault="005C1A0E" w:rsidP="005C1A0E">
      <w:pPr>
        <w:numPr>
          <w:ilvl w:val="0"/>
          <w:numId w:val="16"/>
        </w:numPr>
        <w:rPr>
          <w:b/>
          <w:bCs/>
        </w:rPr>
      </w:pPr>
      <w:r w:rsidRPr="005C1A0E">
        <w:rPr>
          <w:b/>
          <w:bCs/>
        </w:rPr>
        <w:t>Unspent funds without a PO revert to fund balance.</w:t>
      </w:r>
    </w:p>
    <w:p w14:paraId="40363EFB" w14:textId="77777777" w:rsidR="005C1A0E" w:rsidRPr="005C1A0E" w:rsidRDefault="005C1A0E" w:rsidP="005C1A0E">
      <w:pPr>
        <w:numPr>
          <w:ilvl w:val="0"/>
          <w:numId w:val="16"/>
        </w:numPr>
        <w:rPr>
          <w:b/>
          <w:bCs/>
        </w:rPr>
      </w:pPr>
      <w:r w:rsidRPr="005C1A0E">
        <w:rPr>
          <w:b/>
          <w:bCs/>
        </w:rPr>
        <w:t xml:space="preserve">Approved POs allow funds to </w:t>
      </w:r>
      <w:proofErr w:type="gramStart"/>
      <w:r w:rsidRPr="005C1A0E">
        <w:rPr>
          <w:b/>
          <w:bCs/>
        </w:rPr>
        <w:t>carry</w:t>
      </w:r>
      <w:proofErr w:type="gramEnd"/>
      <w:r w:rsidRPr="005C1A0E">
        <w:rPr>
          <w:b/>
          <w:bCs/>
        </w:rPr>
        <w:t xml:space="preserve"> forward for committed projects.</w:t>
      </w:r>
    </w:p>
    <w:p w14:paraId="7C1AF993" w14:textId="77777777" w:rsidR="005C1A0E" w:rsidRPr="005C1A0E" w:rsidRDefault="005C1A0E" w:rsidP="005C1A0E">
      <w:pPr>
        <w:rPr>
          <w:b/>
          <w:bCs/>
        </w:rPr>
      </w:pPr>
      <w:r w:rsidRPr="005C1A0E">
        <w:rPr>
          <w:b/>
          <w:bCs/>
        </w:rPr>
        <w:pict w14:anchorId="7C908CAD">
          <v:rect id="_x0000_i1097" style="width:0;height:1.5pt" o:hralign="center" o:hrstd="t" o:hr="t" fillcolor="#a0a0a0" stroked="f"/>
        </w:pict>
      </w:r>
    </w:p>
    <w:p w14:paraId="31E566CD" w14:textId="77777777" w:rsidR="005C1A0E" w:rsidRPr="005C1A0E" w:rsidRDefault="005C1A0E" w:rsidP="005C1A0E">
      <w:pPr>
        <w:rPr>
          <w:b/>
          <w:bCs/>
        </w:rPr>
      </w:pPr>
      <w:r w:rsidRPr="005C1A0E">
        <w:rPr>
          <w:b/>
          <w:bCs/>
        </w:rPr>
        <w:t>8. Wastewater Operational Notes</w:t>
      </w:r>
    </w:p>
    <w:p w14:paraId="48A59D9D" w14:textId="77777777" w:rsidR="005C1A0E" w:rsidRPr="005C1A0E" w:rsidRDefault="005C1A0E" w:rsidP="005C1A0E">
      <w:pPr>
        <w:numPr>
          <w:ilvl w:val="0"/>
          <w:numId w:val="17"/>
        </w:numPr>
        <w:rPr>
          <w:b/>
          <w:bCs/>
        </w:rPr>
      </w:pPr>
      <w:r w:rsidRPr="005C1A0E">
        <w:rPr>
          <w:b/>
          <w:bCs/>
        </w:rPr>
        <w:t>Electric costs increased due to continuous blower operation during winter.</w:t>
      </w:r>
    </w:p>
    <w:p w14:paraId="149C7365" w14:textId="77777777" w:rsidR="005C1A0E" w:rsidRPr="005C1A0E" w:rsidRDefault="005C1A0E" w:rsidP="005C1A0E">
      <w:pPr>
        <w:numPr>
          <w:ilvl w:val="0"/>
          <w:numId w:val="17"/>
        </w:numPr>
        <w:rPr>
          <w:b/>
          <w:bCs/>
        </w:rPr>
      </w:pPr>
      <w:r w:rsidRPr="005C1A0E">
        <w:rPr>
          <w:b/>
          <w:bCs/>
        </w:rPr>
        <w:lastRenderedPageBreak/>
        <w:t>Annualized spending projections indicate expenses remain within budget.</w:t>
      </w:r>
    </w:p>
    <w:p w14:paraId="5103979F" w14:textId="77777777" w:rsidR="005C1A0E" w:rsidRPr="005C1A0E" w:rsidRDefault="005C1A0E" w:rsidP="005C1A0E">
      <w:pPr>
        <w:numPr>
          <w:ilvl w:val="0"/>
          <w:numId w:val="17"/>
        </w:numPr>
        <w:rPr>
          <w:b/>
          <w:bCs/>
        </w:rPr>
      </w:pPr>
      <w:r w:rsidRPr="005C1A0E">
        <w:rPr>
          <w:b/>
          <w:bCs/>
        </w:rPr>
        <w:t>Discussion held regarding grease impacts and seasonal system loads.</w:t>
      </w:r>
    </w:p>
    <w:p w14:paraId="11DC95DE" w14:textId="77777777" w:rsidR="005C1A0E" w:rsidRPr="005C1A0E" w:rsidRDefault="005C1A0E" w:rsidP="005C1A0E">
      <w:pPr>
        <w:rPr>
          <w:b/>
          <w:bCs/>
        </w:rPr>
      </w:pPr>
      <w:r w:rsidRPr="005C1A0E">
        <w:rPr>
          <w:b/>
          <w:bCs/>
        </w:rPr>
        <w:pict w14:anchorId="5071CE38">
          <v:rect id="_x0000_i1098" style="width:0;height:1.5pt" o:hralign="center" o:hrstd="t" o:hr="t" fillcolor="#a0a0a0" stroked="f"/>
        </w:pict>
      </w:r>
    </w:p>
    <w:p w14:paraId="62B45A9F" w14:textId="5630F9D5" w:rsidR="005C1A0E" w:rsidRPr="005C1A0E" w:rsidRDefault="005C1A0E" w:rsidP="005C1A0E">
      <w:pPr>
        <w:rPr>
          <w:b/>
          <w:bCs/>
        </w:rPr>
      </w:pPr>
    </w:p>
    <w:p w14:paraId="3C05776E" w14:textId="77777777" w:rsidR="005C1A0E" w:rsidRPr="005C1A0E" w:rsidRDefault="005C1A0E" w:rsidP="005C1A0E">
      <w:pPr>
        <w:rPr>
          <w:b/>
          <w:bCs/>
        </w:rPr>
      </w:pPr>
      <w:r w:rsidRPr="005C1A0E">
        <w:rPr>
          <w:b/>
          <w:bCs/>
        </w:rPr>
        <w:t>10. Budget Adoption Timeline</w:t>
      </w:r>
    </w:p>
    <w:p w14:paraId="38C37F7E" w14:textId="77777777" w:rsidR="005C1A0E" w:rsidRPr="005C1A0E" w:rsidRDefault="005C1A0E" w:rsidP="005C1A0E">
      <w:pPr>
        <w:rPr>
          <w:b/>
          <w:bCs/>
        </w:rPr>
      </w:pPr>
      <w:r w:rsidRPr="005C1A0E">
        <w:rPr>
          <w:b/>
          <w:bCs/>
        </w:rPr>
        <w:t>Agreed schedule:</w:t>
      </w:r>
    </w:p>
    <w:p w14:paraId="5A3706B3" w14:textId="77777777" w:rsidR="00DD48A9" w:rsidRPr="00DD48A9" w:rsidRDefault="00DD48A9" w:rsidP="00DD48A9">
      <w:pPr>
        <w:rPr>
          <w:b/>
          <w:bCs/>
        </w:rPr>
      </w:pPr>
      <w:r w:rsidRPr="00DD48A9">
        <w:rPr>
          <w:b/>
          <w:bCs/>
        </w:rPr>
        <w:t>March 2 workshop, Preparation and filing of tentative budget, the board will hand the tentative budget to the clerk</w:t>
      </w:r>
    </w:p>
    <w:p w14:paraId="0C08D806" w14:textId="77777777" w:rsidR="00DD48A9" w:rsidRPr="00DD48A9" w:rsidRDefault="00DD48A9" w:rsidP="00DD48A9">
      <w:pPr>
        <w:rPr>
          <w:b/>
          <w:bCs/>
        </w:rPr>
      </w:pPr>
      <w:r w:rsidRPr="00DD48A9">
        <w:rPr>
          <w:b/>
          <w:bCs/>
        </w:rPr>
        <w:t xml:space="preserve">March 9 regular </w:t>
      </w:r>
      <w:proofErr w:type="gramStart"/>
      <w:r w:rsidRPr="00DD48A9">
        <w:rPr>
          <w:b/>
          <w:bCs/>
        </w:rPr>
        <w:t>meeting,  presentation</w:t>
      </w:r>
      <w:proofErr w:type="gramEnd"/>
      <w:r w:rsidRPr="00DD48A9">
        <w:rPr>
          <w:b/>
          <w:bCs/>
        </w:rPr>
        <w:t xml:space="preserve"> of tentative budget to board by clerk and announcement of the public hearing on the tentative budget for the April regular meeting</w:t>
      </w:r>
    </w:p>
    <w:p w14:paraId="4A540D3C" w14:textId="77777777" w:rsidR="00DD48A9" w:rsidRPr="00DD48A9" w:rsidRDefault="00DD48A9" w:rsidP="00DD48A9">
      <w:pPr>
        <w:rPr>
          <w:b/>
          <w:bCs/>
        </w:rPr>
      </w:pPr>
      <w:r w:rsidRPr="00DD48A9">
        <w:rPr>
          <w:b/>
          <w:bCs/>
        </w:rPr>
        <w:t xml:space="preserve">April 13 regular </w:t>
      </w:r>
      <w:proofErr w:type="gramStart"/>
      <w:r w:rsidRPr="00DD48A9">
        <w:rPr>
          <w:b/>
          <w:bCs/>
        </w:rPr>
        <w:t>meeting  and</w:t>
      </w:r>
      <w:proofErr w:type="gramEnd"/>
      <w:r w:rsidRPr="00DD48A9">
        <w:rPr>
          <w:b/>
          <w:bCs/>
        </w:rPr>
        <w:t xml:space="preserve"> </w:t>
      </w:r>
      <w:proofErr w:type="gramStart"/>
      <w:r w:rsidRPr="00DD48A9">
        <w:rPr>
          <w:b/>
          <w:bCs/>
        </w:rPr>
        <w:t>Public</w:t>
      </w:r>
      <w:proofErr w:type="gramEnd"/>
      <w:r w:rsidRPr="00DD48A9">
        <w:rPr>
          <w:b/>
          <w:bCs/>
        </w:rPr>
        <w:t xml:space="preserve"> hearing on the tentative budget and presentation for adoption by the board of trustees</w:t>
      </w:r>
    </w:p>
    <w:p w14:paraId="2CCF2F67" w14:textId="77777777" w:rsidR="005C1A0E" w:rsidRPr="005C1A0E" w:rsidRDefault="005C1A0E" w:rsidP="005C1A0E">
      <w:pPr>
        <w:rPr>
          <w:b/>
          <w:bCs/>
        </w:rPr>
      </w:pPr>
      <w:r w:rsidRPr="005C1A0E">
        <w:rPr>
          <w:b/>
          <w:bCs/>
        </w:rPr>
        <w:pict w14:anchorId="7B478B89">
          <v:rect id="_x0000_i1100" style="width:0;height:1.5pt" o:hralign="center" o:hrstd="t" o:hr="t" fillcolor="#a0a0a0" stroked="f"/>
        </w:pict>
      </w:r>
    </w:p>
    <w:p w14:paraId="235A5896" w14:textId="77777777" w:rsidR="005C1A0E" w:rsidRPr="005C1A0E" w:rsidRDefault="005C1A0E" w:rsidP="005C1A0E">
      <w:pPr>
        <w:rPr>
          <w:b/>
          <w:bCs/>
        </w:rPr>
      </w:pPr>
      <w:r w:rsidRPr="005C1A0E">
        <w:rPr>
          <w:b/>
          <w:bCs/>
        </w:rPr>
        <w:t>11. Adjournment</w:t>
      </w:r>
    </w:p>
    <w:p w14:paraId="5C0547FC" w14:textId="56E91088" w:rsidR="005C1A0E" w:rsidRPr="005C1A0E" w:rsidRDefault="00DD48A9" w:rsidP="005C1A0E">
      <w:pPr>
        <w:rPr>
          <w:b/>
          <w:bCs/>
        </w:rPr>
      </w:pPr>
      <w:r>
        <w:rPr>
          <w:b/>
          <w:bCs/>
        </w:rPr>
        <w:t>Trustee Baker made the motion to adjourn, Trustee Campbell seconded the motion, all in favor, meeting adjourned.</w:t>
      </w:r>
    </w:p>
    <w:p w14:paraId="0F0D07B2" w14:textId="77777777" w:rsidR="005C1A0E" w:rsidRPr="005C1A0E" w:rsidRDefault="005C1A0E" w:rsidP="005C1A0E">
      <w:pPr>
        <w:rPr>
          <w:b/>
          <w:bCs/>
          <w:vanish/>
        </w:rPr>
      </w:pPr>
      <w:r w:rsidRPr="005C1A0E">
        <w:rPr>
          <w:b/>
          <w:bCs/>
          <w:vanish/>
        </w:rPr>
        <w:t>Top of Form</w:t>
      </w:r>
    </w:p>
    <w:p w14:paraId="01ECE334" w14:textId="77777777" w:rsidR="005C1A0E" w:rsidRPr="005C1A0E" w:rsidRDefault="005C1A0E" w:rsidP="005C1A0E">
      <w:pPr>
        <w:rPr>
          <w:b/>
          <w:bCs/>
        </w:rPr>
      </w:pPr>
    </w:p>
    <w:p w14:paraId="77D4E375" w14:textId="77777777" w:rsidR="005C1A0E" w:rsidRPr="005C1A0E" w:rsidRDefault="005C1A0E" w:rsidP="005C1A0E">
      <w:pPr>
        <w:rPr>
          <w:b/>
          <w:bCs/>
          <w:vanish/>
        </w:rPr>
      </w:pPr>
      <w:r w:rsidRPr="005C1A0E">
        <w:rPr>
          <w:b/>
          <w:bCs/>
          <w:vanish/>
        </w:rPr>
        <w:t>Bottom of Form</w:t>
      </w:r>
    </w:p>
    <w:p w14:paraId="07DEA75B" w14:textId="77777777" w:rsidR="005C1A0E" w:rsidRPr="005C1A0E" w:rsidRDefault="005C1A0E" w:rsidP="005C1A0E">
      <w:pPr>
        <w:rPr>
          <w:b/>
          <w:bCs/>
        </w:rPr>
      </w:pPr>
    </w:p>
    <w:sectPr w:rsidR="005C1A0E" w:rsidRPr="005C1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C73"/>
    <w:multiLevelType w:val="multilevel"/>
    <w:tmpl w:val="899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86D29"/>
    <w:multiLevelType w:val="multilevel"/>
    <w:tmpl w:val="1DD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5672C"/>
    <w:multiLevelType w:val="multilevel"/>
    <w:tmpl w:val="BDB0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D5FAA"/>
    <w:multiLevelType w:val="multilevel"/>
    <w:tmpl w:val="A7FC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33A8F"/>
    <w:multiLevelType w:val="multilevel"/>
    <w:tmpl w:val="7820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03C81"/>
    <w:multiLevelType w:val="multilevel"/>
    <w:tmpl w:val="E3583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77486"/>
    <w:multiLevelType w:val="multilevel"/>
    <w:tmpl w:val="F0429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4728C"/>
    <w:multiLevelType w:val="multilevel"/>
    <w:tmpl w:val="78A2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5018B"/>
    <w:multiLevelType w:val="multilevel"/>
    <w:tmpl w:val="B2D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E35883"/>
    <w:multiLevelType w:val="multilevel"/>
    <w:tmpl w:val="B2585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54444"/>
    <w:multiLevelType w:val="multilevel"/>
    <w:tmpl w:val="3F86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816316"/>
    <w:multiLevelType w:val="multilevel"/>
    <w:tmpl w:val="385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E7C97"/>
    <w:multiLevelType w:val="multilevel"/>
    <w:tmpl w:val="FA80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A72319"/>
    <w:multiLevelType w:val="multilevel"/>
    <w:tmpl w:val="52921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A03B8"/>
    <w:multiLevelType w:val="multilevel"/>
    <w:tmpl w:val="BCF6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05913"/>
    <w:multiLevelType w:val="multilevel"/>
    <w:tmpl w:val="EEE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7369F"/>
    <w:multiLevelType w:val="multilevel"/>
    <w:tmpl w:val="5C5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D53A02"/>
    <w:multiLevelType w:val="multilevel"/>
    <w:tmpl w:val="562E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B3F13"/>
    <w:multiLevelType w:val="multilevel"/>
    <w:tmpl w:val="E020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793613">
    <w:abstractNumId w:val="15"/>
  </w:num>
  <w:num w:numId="2" w16cid:durableId="1083337465">
    <w:abstractNumId w:val="0"/>
  </w:num>
  <w:num w:numId="3" w16cid:durableId="1161580973">
    <w:abstractNumId w:val="5"/>
  </w:num>
  <w:num w:numId="4" w16cid:durableId="718626829">
    <w:abstractNumId w:val="4"/>
  </w:num>
  <w:num w:numId="5" w16cid:durableId="911700169">
    <w:abstractNumId w:val="2"/>
  </w:num>
  <w:num w:numId="6" w16cid:durableId="1143425377">
    <w:abstractNumId w:val="11"/>
  </w:num>
  <w:num w:numId="7" w16cid:durableId="156920483">
    <w:abstractNumId w:val="13"/>
  </w:num>
  <w:num w:numId="8" w16cid:durableId="1813210232">
    <w:abstractNumId w:val="10"/>
  </w:num>
  <w:num w:numId="9" w16cid:durableId="597327547">
    <w:abstractNumId w:val="1"/>
  </w:num>
  <w:num w:numId="10" w16cid:durableId="1969773238">
    <w:abstractNumId w:val="6"/>
  </w:num>
  <w:num w:numId="11" w16cid:durableId="1149974551">
    <w:abstractNumId w:val="12"/>
  </w:num>
  <w:num w:numId="12" w16cid:durableId="887959704">
    <w:abstractNumId w:val="7"/>
  </w:num>
  <w:num w:numId="13" w16cid:durableId="1832984209">
    <w:abstractNumId w:val="18"/>
  </w:num>
  <w:num w:numId="14" w16cid:durableId="1106536338">
    <w:abstractNumId w:val="14"/>
  </w:num>
  <w:num w:numId="15" w16cid:durableId="19864104">
    <w:abstractNumId w:val="9"/>
  </w:num>
  <w:num w:numId="16" w16cid:durableId="1171095502">
    <w:abstractNumId w:val="3"/>
  </w:num>
  <w:num w:numId="17" w16cid:durableId="1810053093">
    <w:abstractNumId w:val="16"/>
  </w:num>
  <w:num w:numId="18" w16cid:durableId="1632789404">
    <w:abstractNumId w:val="17"/>
  </w:num>
  <w:num w:numId="19" w16cid:durableId="675227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0E"/>
    <w:rsid w:val="003605DA"/>
    <w:rsid w:val="004645E8"/>
    <w:rsid w:val="005C1A0E"/>
    <w:rsid w:val="005C5674"/>
    <w:rsid w:val="00600D9B"/>
    <w:rsid w:val="00603906"/>
    <w:rsid w:val="00754868"/>
    <w:rsid w:val="009A46E4"/>
    <w:rsid w:val="009D63A3"/>
    <w:rsid w:val="00A650AE"/>
    <w:rsid w:val="00AE72C3"/>
    <w:rsid w:val="00DD48A9"/>
    <w:rsid w:val="00E53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FB69"/>
  <w15:chartTrackingRefBased/>
  <w15:docId w15:val="{8EFA6286-D987-429B-92D7-EEDC03BE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A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A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A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A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A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A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A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A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A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A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1A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1A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1A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1A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1A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1A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A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1A0E"/>
    <w:pPr>
      <w:spacing w:before="160"/>
      <w:jc w:val="center"/>
    </w:pPr>
    <w:rPr>
      <w:i/>
      <w:iCs/>
      <w:color w:val="404040" w:themeColor="text1" w:themeTint="BF"/>
    </w:rPr>
  </w:style>
  <w:style w:type="character" w:customStyle="1" w:styleId="QuoteChar">
    <w:name w:val="Quote Char"/>
    <w:basedOn w:val="DefaultParagraphFont"/>
    <w:link w:val="Quote"/>
    <w:uiPriority w:val="29"/>
    <w:rsid w:val="005C1A0E"/>
    <w:rPr>
      <w:i/>
      <w:iCs/>
      <w:color w:val="404040" w:themeColor="text1" w:themeTint="BF"/>
    </w:rPr>
  </w:style>
  <w:style w:type="paragraph" w:styleId="ListParagraph">
    <w:name w:val="List Paragraph"/>
    <w:basedOn w:val="Normal"/>
    <w:uiPriority w:val="34"/>
    <w:qFormat/>
    <w:rsid w:val="005C1A0E"/>
    <w:pPr>
      <w:ind w:left="720"/>
      <w:contextualSpacing/>
    </w:pPr>
  </w:style>
  <w:style w:type="character" w:styleId="IntenseEmphasis">
    <w:name w:val="Intense Emphasis"/>
    <w:basedOn w:val="DefaultParagraphFont"/>
    <w:uiPriority w:val="21"/>
    <w:qFormat/>
    <w:rsid w:val="005C1A0E"/>
    <w:rPr>
      <w:i/>
      <w:iCs/>
      <w:color w:val="0F4761" w:themeColor="accent1" w:themeShade="BF"/>
    </w:rPr>
  </w:style>
  <w:style w:type="paragraph" w:styleId="IntenseQuote">
    <w:name w:val="Intense Quote"/>
    <w:basedOn w:val="Normal"/>
    <w:next w:val="Normal"/>
    <w:link w:val="IntenseQuoteChar"/>
    <w:uiPriority w:val="30"/>
    <w:qFormat/>
    <w:rsid w:val="005C1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A0E"/>
    <w:rPr>
      <w:i/>
      <w:iCs/>
      <w:color w:val="0F4761" w:themeColor="accent1" w:themeShade="BF"/>
    </w:rPr>
  </w:style>
  <w:style w:type="character" w:styleId="IntenseReference">
    <w:name w:val="Intense Reference"/>
    <w:basedOn w:val="DefaultParagraphFont"/>
    <w:uiPriority w:val="32"/>
    <w:qFormat/>
    <w:rsid w:val="005C1A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Heyman</dc:creator>
  <cp:keywords/>
  <dc:description/>
  <cp:lastModifiedBy>Cory Heyman</cp:lastModifiedBy>
  <cp:revision>1</cp:revision>
  <dcterms:created xsi:type="dcterms:W3CDTF">2026-02-27T15:04:00Z</dcterms:created>
  <dcterms:modified xsi:type="dcterms:W3CDTF">2026-02-27T15:54:00Z</dcterms:modified>
</cp:coreProperties>
</file>